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43" w:rsidRDefault="004D3E43" w:rsidP="004D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GRUPPI DELLA PAROLA</w:t>
      </w:r>
    </w:p>
    <w:p w:rsidR="004D3E43" w:rsidRDefault="004D3E43" w:rsidP="004D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Incontro anno 2021-2022 – 10 marzo 2022 Vangelo di Luca</w:t>
      </w:r>
    </w:p>
    <w:p w:rsidR="004D3E43" w:rsidRDefault="004D3E43" w:rsidP="004D3E43">
      <w:pPr>
        <w:rPr>
          <w:rFonts w:ascii="Times New Roman" w:hAnsi="Times New Roman" w:cs="Times New Roman"/>
          <w:b/>
          <w:sz w:val="24"/>
          <w:szCs w:val="24"/>
        </w:rPr>
      </w:pPr>
    </w:p>
    <w:p w:rsidR="004D3E43" w:rsidRDefault="004D3E43" w:rsidP="004D3E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 Scheda  Lc 14,1-24  La guarigione dell’idropico, il buon comportamento a tavola e la parabola del banchetto </w:t>
      </w:r>
    </w:p>
    <w:p w:rsidR="004D3E43" w:rsidRPr="004D3E43" w:rsidRDefault="004D3E43" w:rsidP="004D3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3E43">
        <w:rPr>
          <w:rFonts w:ascii="Times New Roman" w:hAnsi="Times New Roman" w:cs="Times New Roman"/>
          <w:sz w:val="24"/>
          <w:szCs w:val="24"/>
        </w:rPr>
        <w:t>(Mt 22,1-14)</w:t>
      </w:r>
    </w:p>
    <w:p w:rsidR="0092418E" w:rsidRDefault="0092418E" w:rsidP="004D3E43">
      <w:pPr>
        <w:pStyle w:val="Bodytext10"/>
        <w:shd w:val="clear" w:color="auto" w:fill="auto"/>
        <w:spacing w:after="0" w:line="221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42498" w:rsidRPr="004D3E43" w:rsidRDefault="00242498" w:rsidP="004D3E43">
      <w:pPr>
        <w:pStyle w:val="Bodytext10"/>
        <w:shd w:val="clear" w:color="auto" w:fill="auto"/>
        <w:spacing w:after="0" w:line="221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3E43">
        <w:rPr>
          <w:rFonts w:ascii="Times New Roman" w:hAnsi="Times New Roman" w:cs="Times New Roman"/>
          <w:i/>
          <w:iCs/>
          <w:sz w:val="24"/>
          <w:szCs w:val="24"/>
        </w:rPr>
        <w:t>'Gesù entrò nella casa di uno dei capi dei farisei di sabato per mangia</w:t>
      </w:r>
      <w:r w:rsidRPr="004D3E43">
        <w:rPr>
          <w:rFonts w:ascii="Times New Roman" w:hAnsi="Times New Roman" w:cs="Times New Roman"/>
          <w:i/>
          <w:iCs/>
          <w:sz w:val="24"/>
          <w:szCs w:val="24"/>
        </w:rPr>
        <w:softHyphen/>
        <w:t>re e c</w:t>
      </w:r>
      <w:r w:rsidR="0092418E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4D3E43">
        <w:rPr>
          <w:rFonts w:ascii="Times New Roman" w:hAnsi="Times New Roman" w:cs="Times New Roman"/>
          <w:i/>
          <w:iCs/>
          <w:sz w:val="24"/>
          <w:szCs w:val="24"/>
        </w:rPr>
        <w:t>erano quelli che stavano ad osservarlo.</w:t>
      </w:r>
      <w:r w:rsidR="0092418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4D3E43">
        <w:rPr>
          <w:rFonts w:ascii="Times New Roman" w:hAnsi="Times New Roman" w:cs="Times New Roman"/>
          <w:i/>
          <w:iCs/>
          <w:sz w:val="24"/>
          <w:szCs w:val="24"/>
        </w:rPr>
        <w:t xml:space="preserve">Ed ecco, un uomo che era idropico si mise davanti a lui. </w:t>
      </w:r>
      <w:r w:rsidR="0092418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4D3E43">
        <w:rPr>
          <w:rFonts w:ascii="Times New Roman" w:hAnsi="Times New Roman" w:cs="Times New Roman"/>
          <w:i/>
          <w:iCs/>
          <w:sz w:val="24"/>
          <w:szCs w:val="24"/>
        </w:rPr>
        <w:t>Rivolgendosi ai maestri della legge e ai farisei, Gesù disse: «È lecito di sabato guarire o no?».</w:t>
      </w:r>
      <w:r w:rsidR="0092418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4</w:t>
      </w:r>
      <w:r w:rsidRPr="004D3E43">
        <w:rPr>
          <w:rFonts w:ascii="Times New Roman" w:hAnsi="Times New Roman" w:cs="Times New Roman"/>
          <w:i/>
          <w:iCs/>
          <w:sz w:val="24"/>
          <w:szCs w:val="24"/>
        </w:rPr>
        <w:t>Ma essi tacque</w:t>
      </w:r>
      <w:r w:rsidRPr="004D3E43">
        <w:rPr>
          <w:rFonts w:ascii="Times New Roman" w:hAnsi="Times New Roman" w:cs="Times New Roman"/>
          <w:i/>
          <w:iCs/>
          <w:sz w:val="24"/>
          <w:szCs w:val="24"/>
        </w:rPr>
        <w:softHyphen/>
        <w:t>ro. Ed egli, imponendo le mani lo guarì, lo congedò</w:t>
      </w:r>
      <w:r w:rsidR="0092418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5</w:t>
      </w:r>
      <w:r w:rsidRPr="004D3E43">
        <w:rPr>
          <w:rFonts w:ascii="Times New Roman" w:hAnsi="Times New Roman" w:cs="Times New Roman"/>
          <w:i/>
          <w:iCs/>
          <w:sz w:val="24"/>
          <w:szCs w:val="24"/>
        </w:rPr>
        <w:t>e disse loro: «Chi di voi, se nel giorno di sabato un figlio o un bue gli cade nel pozzo, non lo tira subito fuori?».</w:t>
      </w:r>
      <w:r w:rsidR="0092418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6</w:t>
      </w:r>
      <w:r w:rsidR="0092418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4D3E43">
        <w:rPr>
          <w:rFonts w:ascii="Times New Roman" w:hAnsi="Times New Roman" w:cs="Times New Roman"/>
          <w:i/>
          <w:iCs/>
          <w:sz w:val="24"/>
          <w:szCs w:val="24"/>
        </w:rPr>
        <w:t xml:space="preserve"> non sapevano rispondere a queste parole.</w:t>
      </w:r>
    </w:p>
    <w:p w:rsidR="008F0FFF" w:rsidRDefault="00242498" w:rsidP="008F0FFF">
      <w:pPr>
        <w:widowControl w:val="0"/>
        <w:spacing w:after="0" w:line="218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</w:pP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it-IT" w:bidi="it-IT"/>
        </w:rPr>
        <w:t>7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Notando come sceglievano i primi posti, egli diceva una parabola agli invitati:</w:t>
      </w:r>
      <w:r w:rsidR="00924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it-IT" w:bidi="it-IT"/>
        </w:rPr>
        <w:t>8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«Quando sei invitato a pranzo da qualcuno, non sederti al pri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softHyphen/>
        <w:t xml:space="preserve">mo posto, affinché non ci sia un altro più ragguardevole di te 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it-IT" w:bidi="it-IT"/>
        </w:rPr>
        <w:t>9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e colui che ha invitato te e lui venga a dirti: Cedigli il posto! E allora dovrai con vergogna occupare l'ultimo posto.</w:t>
      </w:r>
      <w:r w:rsidR="00924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it-IT" w:bidi="it-IT"/>
        </w:rPr>
        <w:t>10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Invece, quando sei invitato va’ a metterti all'ultimo posto, affinché quando verrà colui che ti ha invi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softHyphen/>
        <w:t>tato, ti dica: Amico, passa più avanti! Allora avrai onore di fronte a tut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softHyphen/>
        <w:t>ti i tuoi commensali.</w:t>
      </w:r>
      <w:r w:rsidR="00924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it-IT" w:bidi="it-IT"/>
        </w:rPr>
        <w:t>11</w:t>
      </w:r>
      <w:r w:rsidR="00924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P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oiché chiunque si innalza sarà umiliato e chi si umilia sarà esaltato».</w:t>
      </w:r>
      <w:r w:rsidR="00924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it-IT" w:bidi="it-IT"/>
        </w:rPr>
        <w:t>12</w:t>
      </w:r>
      <w:r w:rsidR="009241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D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 xml:space="preserve">iceva poi al suo ospite: «Quando offri un pranzo o un banchetto, non chiamare i tuoi amici, né i tuoi fratelli, né i tuoi parenti, né i ricchi vicini, perché essi non ti invitino a loro volta e tu abbia il contraccambio. </w:t>
      </w:r>
      <w:r w:rsidR="008F0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it-IT" w:bidi="it-IT"/>
        </w:rPr>
        <w:t>13</w:t>
      </w:r>
      <w:r w:rsidR="008F0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A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l contrario, quando dai un banchetto, invita poveri, storpi, zoppi, ciechi</w:t>
      </w:r>
      <w:r w:rsidRPr="004D3E4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it-IT" w:bidi="it-IT"/>
        </w:rPr>
        <w:t>14</w:t>
      </w:r>
      <w:r w:rsidRPr="004D3E43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e 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 xml:space="preserve">sarai beato perché non hanno da ricambiarti. </w:t>
      </w:r>
      <w:r w:rsidR="008F0F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R</w:t>
      </w:r>
      <w:r w:rsidRPr="004D3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iceverai infatti la tua ricompensa alla risurrezione dei giusti».</w:t>
      </w:r>
    </w:p>
    <w:p w:rsidR="00242498" w:rsidRPr="0092418E" w:rsidRDefault="008F0FFF" w:rsidP="008F0FFF">
      <w:pPr>
        <w:widowControl w:val="0"/>
        <w:spacing w:after="0" w:line="21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it-IT" w:bidi="it-IT"/>
        </w:rPr>
        <w:t>15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t xml:space="preserve">Uno dei commensali avendo sentito questo gli disse: «Beato chi mangerà il pane nel regno di Dio!».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it-IT" w:bidi="it-IT"/>
        </w:rPr>
        <w:t>16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t xml:space="preserve">Ed egli gli rispose: «Un uomo preparò un grande banchetto e invitò molti. 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it-IT" w:bidi="it-IT"/>
        </w:rPr>
        <w:t>17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t xml:space="preserve">All’ora del banchetto mandò il suo servo per dire agli invitati: Venite, poiché è già pronto.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it-IT" w:bidi="it-IT"/>
        </w:rPr>
        <w:t>18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t>Ma tutti all'una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softHyphen/>
        <w:t>nimità cominciarono a scusarsi. Il primo gli disse: Ho comprato un campo ed ecco devo andare a vederlo. Ti prego, considerami giustifica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softHyphen/>
        <w:t xml:space="preserve">to. 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it-IT" w:bidi="it-IT"/>
        </w:rPr>
        <w:t>19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t>Un altro disse: Ho comprato cinque paia di buoi e vado a provar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softHyphen/>
        <w:t>li. Ti prego, conside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t>r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t xml:space="preserve">ami giustificato. 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it-IT" w:bidi="it-IT"/>
        </w:rPr>
        <w:t>20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t>Un altro disse: Mi sono sposato e per questo non posso venire.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it-IT" w:bidi="it-IT"/>
        </w:rPr>
        <w:t>21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t>Al suo ritorno il servo riferì queste co</w:t>
      </w:r>
      <w:r w:rsidR="00242498" w:rsidRPr="009241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 w:bidi="it-IT"/>
        </w:rPr>
        <w:softHyphen/>
        <w:t>se al suo padrone. Allora il padrone, adiratosi, disse al suo servo: Va’</w:t>
      </w:r>
      <w:r w:rsidR="00242498" w:rsidRPr="0092418E">
        <w:rPr>
          <w:rFonts w:ascii="Times New Roman" w:hAnsi="Times New Roman" w:cs="Times New Roman"/>
          <w:i/>
          <w:sz w:val="24"/>
          <w:szCs w:val="24"/>
        </w:rPr>
        <w:t xml:space="preserve"> immediatamente nelle piazze e nelle strade della città, conduci qui po</w:t>
      </w:r>
      <w:r w:rsidR="00242498" w:rsidRPr="0092418E">
        <w:rPr>
          <w:rFonts w:ascii="Times New Roman" w:hAnsi="Times New Roman" w:cs="Times New Roman"/>
          <w:i/>
          <w:sz w:val="24"/>
          <w:szCs w:val="24"/>
        </w:rPr>
        <w:softHyphen/>
        <w:t xml:space="preserve">veri, storpi, ciechi e zoppi. </w:t>
      </w:r>
      <w:r w:rsidR="00242498" w:rsidRPr="0092418E">
        <w:rPr>
          <w:rFonts w:ascii="Times New Roman" w:hAnsi="Times New Roman" w:cs="Times New Roman"/>
          <w:i/>
          <w:sz w:val="24"/>
          <w:szCs w:val="24"/>
          <w:vertAlign w:val="superscript"/>
        </w:rPr>
        <w:t>22</w:t>
      </w:r>
      <w:r w:rsidR="00242498" w:rsidRPr="0092418E">
        <w:rPr>
          <w:rFonts w:ascii="Times New Roman" w:hAnsi="Times New Roman" w:cs="Times New Roman"/>
          <w:i/>
          <w:sz w:val="24"/>
          <w:szCs w:val="24"/>
        </w:rPr>
        <w:t xml:space="preserve">Il servo disse: Signore, è stato fatto ciò che hai ordinato, ma c’è ancora posto. </w:t>
      </w:r>
      <w:r w:rsidR="00242498" w:rsidRPr="0092418E">
        <w:rPr>
          <w:rFonts w:ascii="Times New Roman" w:hAnsi="Times New Roman" w:cs="Times New Roman"/>
          <w:i/>
          <w:sz w:val="24"/>
          <w:szCs w:val="24"/>
          <w:vertAlign w:val="superscript"/>
        </w:rPr>
        <w:t>23</w:t>
      </w:r>
      <w:r w:rsidR="00242498" w:rsidRPr="0092418E">
        <w:rPr>
          <w:rFonts w:ascii="Times New Roman" w:hAnsi="Times New Roman" w:cs="Times New Roman"/>
          <w:i/>
          <w:sz w:val="24"/>
          <w:szCs w:val="24"/>
        </w:rPr>
        <w:t>Il Signore disse al servo: Va' per le strade e lungo le siepi e spingili a entrare affinché la mia casa si riem</w:t>
      </w:r>
      <w:r w:rsidR="00242498" w:rsidRPr="0092418E">
        <w:rPr>
          <w:rFonts w:ascii="Times New Roman" w:hAnsi="Times New Roman" w:cs="Times New Roman"/>
          <w:i/>
          <w:sz w:val="24"/>
          <w:szCs w:val="24"/>
        </w:rPr>
        <w:softHyphen/>
        <w:t>pia.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24</w:t>
      </w:r>
      <w:r w:rsidR="00242498" w:rsidRPr="0092418E">
        <w:rPr>
          <w:rFonts w:ascii="Times New Roman" w:hAnsi="Times New Roman" w:cs="Times New Roman"/>
          <w:i/>
          <w:sz w:val="24"/>
          <w:szCs w:val="24"/>
        </w:rPr>
        <w:t>Infatti vi dico che nessuno di quegli uomini che erano stati invi</w:t>
      </w:r>
      <w:r w:rsidR="00242498" w:rsidRPr="0092418E">
        <w:rPr>
          <w:rFonts w:ascii="Times New Roman" w:hAnsi="Times New Roman" w:cs="Times New Roman"/>
          <w:i/>
          <w:sz w:val="24"/>
          <w:szCs w:val="24"/>
        </w:rPr>
        <w:softHyphen/>
        <w:t>tati assaggerà il mio pasto».</w:t>
      </w:r>
    </w:p>
    <w:p w:rsidR="0009203C" w:rsidRDefault="0009203C"/>
    <w:p w:rsidR="00242498" w:rsidRPr="008F0FFF" w:rsidRDefault="00242498" w:rsidP="00242498">
      <w:pPr>
        <w:widowControl w:val="0"/>
        <w:spacing w:after="180" w:line="240" w:lineRule="auto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it-IT" w:bidi="it-IT"/>
        </w:rPr>
      </w:pPr>
      <w:r w:rsidRPr="008F0FFF"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it-IT" w:bidi="it-IT"/>
        </w:rPr>
        <w:t>Articolazione del testo</w:t>
      </w:r>
    </w:p>
    <w:p w:rsidR="00242498" w:rsidRPr="008F0FFF" w:rsidRDefault="00242498" w:rsidP="008F0FF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Il racconto della guarigione dell’idropico, avvenuta in casa di un ca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po fariseo, introduce una sezione unitaria che ha come contesto un banchetto  al quale Gesù viene invitato nel giorno di sa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bato.</w:t>
      </w:r>
    </w:p>
    <w:p w:rsidR="00242498" w:rsidRPr="008F0FFF" w:rsidRDefault="00242498" w:rsidP="008F0FFF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Il malato compare davanti a Gesù, il quale rivolge ai suoi com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mensali, che sono i maestri della legge e i farisei, un interrogativo cir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ca la liceità della guarigione.Il miracolo</w:t>
      </w:r>
      <w:r w:rsid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raccontato molto brevemente</w:t>
      </w:r>
      <w:r w:rsid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viene quasi oscurato dalla polemica di Gesù con i suoi convitati. Infatti dell'azio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ne terapeutica si riportano soltanto il gesto dell’imposizione delle ma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ni e il congedo del guarito</w:t>
      </w:r>
      <w:r w:rsid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per concentrarsi nuovamente su un se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condo interrogativo che egli rivolge ai farisei e ai maestri della legge circa la necessità della guarigione, facendo leva su due eccezioni alla legge sabbatica: salvare un figlio o un bue caduti nel pozzo.Sia alla prima che alla seconda domanda gli interlocutori non reagi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scono, ma se ne stanno in silenzio. Questo è il loro modo di porsi di fronte a Gesù, 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lastRenderedPageBreak/>
        <w:t>dimostrando la loro incapacità a sostenere la polemica.</w:t>
      </w:r>
    </w:p>
    <w:p w:rsidR="00242498" w:rsidRPr="008F0FFF" w:rsidRDefault="00242498" w:rsidP="008F0FFF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FF">
        <w:rPr>
          <w:rFonts w:ascii="Times New Roman" w:hAnsi="Times New Roman" w:cs="Times New Roman"/>
          <w:color w:val="000000"/>
          <w:sz w:val="24"/>
          <w:szCs w:val="24"/>
        </w:rPr>
        <w:t xml:space="preserve">Il discorso di Gesù </w:t>
      </w:r>
      <w:r w:rsidR="001E1A35">
        <w:rPr>
          <w:rFonts w:ascii="Times New Roman" w:hAnsi="Times New Roman" w:cs="Times New Roman"/>
          <w:color w:val="000000"/>
          <w:sz w:val="24"/>
          <w:szCs w:val="24"/>
        </w:rPr>
        <w:t xml:space="preserve">che segue 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>è provocato dallo stile con cui gli invitati al ban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softHyphen/>
        <w:t>chetto del capo dei farisei scelgono i primi posti. Il testo è costruito in due parti: nella prima Gesù si rivolge ai commensali per indicare il modo con cui un invitato deve occupare il posto a tavola; nella seconda egli si rivolge all’ospite per proporre una logica alter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softHyphen/>
        <w:t>nativa nella scelta degli invitati.</w:t>
      </w:r>
    </w:p>
    <w:p w:rsidR="00D03607" w:rsidRPr="008F0FFF" w:rsidRDefault="00242498" w:rsidP="001E1A35">
      <w:pPr>
        <w:pStyle w:val="Bodytext10"/>
        <w:shd w:val="clear" w:color="auto" w:fill="auto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8F0FFF">
        <w:rPr>
          <w:rFonts w:ascii="Times New Roman" w:hAnsi="Times New Roman" w:cs="Times New Roman"/>
          <w:color w:val="000000"/>
          <w:sz w:val="24"/>
          <w:szCs w:val="24"/>
        </w:rPr>
        <w:t>Ogni parte è composta da due quadri simmetrici</w:t>
      </w:r>
      <w:r w:rsidR="001E1A35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 xml:space="preserve"> con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softHyphen/>
        <w:t>trapposti.Nella prima, Gesù  presenta il caso dell’invitato che, dopo essersi accaparrato il primo posto, viene esortato dall’ospi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softHyphen/>
        <w:t>te a cederlo. Questa piccola scena è introdotta dall’espressione «quan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do sei invitato a pranzo» e seguita dall’intimazione «non sederti al pri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mo posto» in parallelo alla seconda, nella quale è contenuta la proposta di Gesù avviata dall’espressione «Invece quando sei invita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to» e dall’esortazione: «va’ a metterti all’ultimo posto», con la quale Gesù presenta lo stile da assumere.</w:t>
      </w:r>
    </w:p>
    <w:p w:rsidR="00242498" w:rsidRPr="008F0FFF" w:rsidRDefault="00242498" w:rsidP="001E1A35">
      <w:pPr>
        <w:pStyle w:val="Bodytext10"/>
        <w:shd w:val="clear" w:color="auto" w:fill="auto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Sia l’ammonimento a non sedersi al primo posto, sia l’invito a sce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gliere l'ultimo vengono seguiti da una motivazione di ordine sapien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ziale: «affinché non ci sia un altro più ragguardevole di te»/«affinché quando verrà colui che ti ha invitato ti dica: Amico, passa più avan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ti!», nonché dall’esito: la vergogna di occupare l’ultimo posto e in mo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do antitetico l'onore di sedersi al primo</w:t>
      </w:r>
      <w:r w:rsidR="001E1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. Fa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da sutura tra la prim</w:t>
      </w:r>
      <w:r w:rsidR="00215D29"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a e la seconda parte lo sl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ogan-motivazione: «Poiché chiunque si innalza sarà umiliato e chi si umilia sarà esalta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to».</w:t>
      </w:r>
    </w:p>
    <w:p w:rsidR="00242498" w:rsidRPr="008F0FFF" w:rsidRDefault="00242498" w:rsidP="001E1A3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La seconda sottosezione è composta anch'essa da un duplice quadro. Questa volta Gesù non si rivolge più agli invitati, ma all’ospite, cioè al fariseo. </w:t>
      </w:r>
      <w:r w:rsidR="001E1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In entrambe le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sotto-sezion</w:t>
      </w:r>
      <w:r w:rsidR="001E1A35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i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vie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ne presentato il caso: «Quando offri un pranzo o un banchetto non chiamare...»/«Al contrario, quando dai un banchetto, invita...» e poi una lista di quattro gruppi di persone da non invitare (amici, fratel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li, parenti e ricchi vicini) e antiteticamente di altrettanti da invitare (poveri, storpi, zoppi, ciechi) (v.13).</w:t>
      </w:r>
    </w:p>
    <w:p w:rsidR="00242498" w:rsidRPr="008F0FFF" w:rsidRDefault="00242498" w:rsidP="001E1A35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</w:pP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La sentenza finale di beatitudine motiva definitivamente un compor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tamento così estraneo alla prassi della commensalità, facendo ricor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so alla prospettiva escatologica: «Riceverai la tua ricompensa...» </w:t>
      </w:r>
    </w:p>
    <w:p w:rsidR="00D03607" w:rsidRPr="008F0FFF" w:rsidRDefault="00D03607" w:rsidP="001E1A3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FF">
        <w:rPr>
          <w:rFonts w:ascii="Times New Roman" w:hAnsi="Times New Roman" w:cs="Times New Roman"/>
          <w:color w:val="000000"/>
          <w:sz w:val="24"/>
          <w:szCs w:val="24"/>
        </w:rPr>
        <w:t>La parabola del banchetto di nozze</w:t>
      </w:r>
      <w:r w:rsidR="001E1A35">
        <w:rPr>
          <w:rFonts w:ascii="Times New Roman" w:hAnsi="Times New Roman" w:cs="Times New Roman"/>
          <w:color w:val="000000"/>
          <w:sz w:val="24"/>
          <w:szCs w:val="24"/>
        </w:rPr>
        <w:t xml:space="preserve"> che segue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>, riportata anche, ma con alcune differenze, da Matteo e dal vangelo di Tommaso, è dominata dal lessico conviviale. Questa terminologia si ritrova non soltanto nel racconto parabolico, ma anche nel contesto in cui esso è inserito.</w:t>
      </w:r>
    </w:p>
    <w:p w:rsidR="00D03607" w:rsidRPr="008F0FFF" w:rsidRDefault="00D03607" w:rsidP="001E1A35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FF">
        <w:rPr>
          <w:rFonts w:ascii="Times New Roman" w:hAnsi="Times New Roman" w:cs="Times New Roman"/>
          <w:color w:val="000000"/>
          <w:sz w:val="24"/>
          <w:szCs w:val="24"/>
        </w:rPr>
        <w:t>L’esclamazione dell’anonimo: «beato chi mangerà il pane nel regno di Dio!»</w:t>
      </w:r>
      <w:r w:rsidRPr="008F0F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 xml:space="preserve"> che induce Gesù a raccontare la pa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softHyphen/>
        <w:t>rabola, richiama l’introduzione della scena nella quale egli si siede in casa di uno dei capi farisei per pranzare</w:t>
      </w:r>
      <w:r w:rsidRPr="008F0F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 xml:space="preserve"> L’escla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softHyphen/>
        <w:t>mazione dell’anonimo pertanto offre lo spunto per questa parabola</w:t>
      </w:r>
      <w:r w:rsidR="001E1A3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>articolata in due atti. Nel primo il progetto del padrone che in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softHyphen/>
        <w:t>vita a un banchetto viene disatteso dal rifiuto degli invitati; nel secondo il banchetto viene realizzato chiamandone altri. La scena iniziale è preceduta da un antefatto in cui il padrone, protagonista della parabola, è soggetto di tre azioni: «preparò un ban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softHyphen/>
        <w:t>chetto», «invitò molti», «mandò il suo servo».</w:t>
      </w:r>
    </w:p>
    <w:p w:rsidR="00D03607" w:rsidRPr="008F0FFF" w:rsidRDefault="00D03607" w:rsidP="00790B27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FF">
        <w:rPr>
          <w:rFonts w:ascii="Times New Roman" w:hAnsi="Times New Roman" w:cs="Times New Roman"/>
          <w:color w:val="000000"/>
          <w:sz w:val="24"/>
          <w:szCs w:val="24"/>
        </w:rPr>
        <w:t>Il primo quadro si apre con la partenza del messo e si chiude con il suo ri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softHyphen/>
        <w:t>torno. Tre sono i casi di invito riportati nel racconto, esemplificativi di un gr</w:t>
      </w:r>
      <w:r w:rsidR="00790B2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 xml:space="preserve"> numero di invitati</w:t>
      </w:r>
      <w:r w:rsidR="00790B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>Ai tre inviti corrispondono altrettanti rifiuti accompagnati dalle scu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softHyphen/>
        <w:t>se d</w:t>
      </w:r>
      <w:r w:rsidR="00790B27">
        <w:rPr>
          <w:rFonts w:ascii="Times New Roman" w:hAnsi="Times New Roman" w:cs="Times New Roman"/>
          <w:color w:val="000000"/>
          <w:sz w:val="24"/>
          <w:szCs w:val="24"/>
        </w:rPr>
        <w:t>i questi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>. Le prime due</w:t>
      </w:r>
      <w:r w:rsidR="00790B27">
        <w:rPr>
          <w:rFonts w:ascii="Times New Roman" w:hAnsi="Times New Roman" w:cs="Times New Roman"/>
          <w:color w:val="000000"/>
          <w:sz w:val="24"/>
          <w:szCs w:val="24"/>
        </w:rPr>
        <w:t>, riguardanti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 xml:space="preserve"> impegni commerciali</w:t>
      </w:r>
      <w:r w:rsidR="00790B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 xml:space="preserve"> sono costruite in maniera simmetrica menzionando l'acquisto (campo/buoi) e l’esortazione: «Ti prego, considerami giustificato», mentre nella terza l’impegno matrimoniale è espresso in maniera molto più sin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softHyphen/>
        <w:t>tetica.</w:t>
      </w:r>
    </w:p>
    <w:p w:rsidR="00D03607" w:rsidRPr="008F0FFF" w:rsidRDefault="00D03607" w:rsidP="00790B27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FFF">
        <w:rPr>
          <w:rFonts w:ascii="Times New Roman" w:hAnsi="Times New Roman" w:cs="Times New Roman"/>
          <w:color w:val="000000"/>
          <w:sz w:val="24"/>
          <w:szCs w:val="24"/>
        </w:rPr>
        <w:t xml:space="preserve">Il secondo atto, che prende l’avvio dopo </w:t>
      </w:r>
      <w:r w:rsidR="00790B27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>rifiuto degli invitati, si articola in due quadri</w:t>
      </w:r>
      <w:r w:rsidR="00790B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 xml:space="preserve"> im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softHyphen/>
        <w:t>perniati  sui due invii del servo da parte del padrone a</w:t>
      </w:r>
      <w:r w:rsidR="00790B27">
        <w:rPr>
          <w:rFonts w:ascii="Times New Roman" w:hAnsi="Times New Roman" w:cs="Times New Roman"/>
          <w:color w:val="000000"/>
          <w:sz w:val="24"/>
          <w:szCs w:val="24"/>
        </w:rPr>
        <w:t>dirato</w:t>
      </w:r>
      <w:r w:rsidRPr="008F0F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3D81" w:rsidRPr="008F0FFF" w:rsidRDefault="00790B27" w:rsidP="00790B27">
      <w:pPr>
        <w:pStyle w:val="Bodytext10"/>
        <w:shd w:val="clear" w:color="auto" w:fill="auto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D03607" w:rsidRPr="008F0FFF">
        <w:rPr>
          <w:rFonts w:ascii="Times New Roman" w:hAnsi="Times New Roman" w:cs="Times New Roman"/>
          <w:color w:val="000000"/>
          <w:sz w:val="24"/>
          <w:szCs w:val="24"/>
        </w:rPr>
        <w:t>anno seguito le due istruzioni simmetriche del</w:t>
      </w:r>
      <w:r w:rsidR="00143D81"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padrone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: d</w:t>
      </w:r>
      <w:r w:rsidR="00143D81"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opo il primo invio, in cui vengono convocati poveri, stor</w:t>
      </w:r>
      <w:r w:rsidR="00143D81"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pi, ciechi e zoppi, la constatazione del servo: «C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’è</w:t>
      </w:r>
      <w:r w:rsidR="00143D81"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ancora posto» co</w:t>
      </w:r>
      <w:r w:rsidR="00143D81"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stituisce </w:t>
      </w:r>
      <w:r w:rsidR="00143D81"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lastRenderedPageBreak/>
        <w:t>l'incentivo a un secondo comando: «spingili a entrare», il quale rivela l'intenzione di voler riempire a tutti i costi la sala della festa. In questo quadro coloro che partecipano al banchetto non so</w:t>
      </w:r>
      <w:r w:rsidR="00143D81"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no menzionati con il titolo di «invitati». Al gruppo dei convocati del primo atto, i quali hanno un certo ruolo sociale, si contrappongono nel secondo i quattro gruppi di poveri.</w:t>
      </w:r>
    </w:p>
    <w:p w:rsidR="00143D81" w:rsidRPr="008F0FFF" w:rsidRDefault="00143D81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Il racconto fa emergere così un duplice schieramento: da una parte gli invitati che hanno rifiutato l'invito del padrone, dall’altra i com</w:t>
      </w:r>
      <w:r w:rsidRPr="008F0FFF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mensali che l'hanno accolto.</w:t>
      </w:r>
    </w:p>
    <w:p w:rsidR="00242498" w:rsidRPr="00790B27" w:rsidRDefault="00242498" w:rsidP="00790B27">
      <w:pPr>
        <w:spacing w:after="0"/>
        <w:rPr>
          <w:rFonts w:ascii="Times New Roman" w:hAnsi="Times New Roman" w:cs="Times New Roman"/>
          <w:smallCaps/>
          <w:sz w:val="24"/>
          <w:szCs w:val="24"/>
        </w:rPr>
      </w:pPr>
    </w:p>
    <w:p w:rsidR="006B6A03" w:rsidRDefault="006B6A03" w:rsidP="00790B2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it-IT" w:bidi="it-IT"/>
        </w:rPr>
      </w:pPr>
      <w:r w:rsidRPr="00790B27"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it-IT" w:bidi="it-IT"/>
        </w:rPr>
        <w:t xml:space="preserve">Interpretazione del testo </w:t>
      </w:r>
    </w:p>
    <w:p w:rsidR="00790B27" w:rsidRPr="00790B27" w:rsidRDefault="00790B27" w:rsidP="00790B27">
      <w:pPr>
        <w:widowControl w:val="0"/>
        <w:spacing w:after="0"/>
        <w:jc w:val="both"/>
        <w:rPr>
          <w:rFonts w:ascii="Times New Roman" w:eastAsia="Arial" w:hAnsi="Times New Roman" w:cs="Times New Roman"/>
          <w:b/>
          <w:bCs/>
          <w:smallCaps/>
          <w:color w:val="000000"/>
          <w:sz w:val="24"/>
          <w:szCs w:val="24"/>
          <w:lang w:eastAsia="it-IT" w:bidi="it-IT"/>
        </w:rPr>
      </w:pPr>
    </w:p>
    <w:p w:rsidR="005958C8" w:rsidRDefault="005958C8" w:rsidP="00DC6021">
      <w:pPr>
        <w:pStyle w:val="Bodytext10"/>
        <w:shd w:val="clear" w:color="auto" w:fill="auto"/>
        <w:spacing w:after="3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 xml:space="preserve">Luca ha giàraccontato due miracoli compiuti nel giorno di sabato da 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>esù, contravvenendo alle ferre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 xml:space="preserve"> leggi giudaiche</w:t>
      </w:r>
      <w:r>
        <w:rPr>
          <w:rFonts w:ascii="Times New Roman" w:hAnsi="Times New Roman" w:cs="Times New Roman"/>
          <w:color w:val="000000"/>
          <w:sz w:val="24"/>
          <w:szCs w:val="24"/>
        </w:rPr>
        <w:t>, g</w:t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>uarendol’uomo dallamano inaridita (</w:t>
      </w:r>
      <w:r w:rsidR="00B1417E">
        <w:rPr>
          <w:rFonts w:ascii="Times New Roman" w:hAnsi="Times New Roman" w:cs="Times New Roman"/>
          <w:color w:val="000000"/>
          <w:sz w:val="24"/>
          <w:szCs w:val="24"/>
        </w:rPr>
        <w:t xml:space="preserve">Lc </w:t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>76-11) e la don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 xml:space="preserve">a curva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B1417E">
        <w:rPr>
          <w:rFonts w:ascii="Times New Roman" w:hAnsi="Times New Roman" w:cs="Times New Roman"/>
          <w:color w:val="000000"/>
          <w:sz w:val="24"/>
          <w:szCs w:val="24"/>
        </w:rPr>
        <w:t xml:space="preserve">Lc </w:t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 xml:space="preserve">13,10-17). Come altre volte in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>uca, Gesù viene ritratto mentre si trova a tavol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 xml:space="preserve"> (la scena commensale è una forte allusio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>e all’esperienza e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 xml:space="preserve">clesiale). L’invito apranzo nel giorno di sabato </w:t>
      </w:r>
      <w:r>
        <w:rPr>
          <w:rFonts w:ascii="Times New Roman" w:hAnsi="Times New Roman" w:cs="Times New Roman"/>
          <w:color w:val="000000"/>
          <w:sz w:val="24"/>
          <w:szCs w:val="24"/>
        </w:rPr>
        <w:t>rientra nella consuetudine che vede il maestro, dopo il culto sinagogale, alla mensa di uno dei capi. L’atteggiamento dei convitati che osservano Gesù forse è già un’allusione al contrasto che si creerà tra la sua posizione, libera nei confronti della legge sabbatica, e quella dei suoi commensali, strettamente legati a tutta la precettistica.</w:t>
      </w:r>
    </w:p>
    <w:p w:rsidR="00DC6021" w:rsidRDefault="005958C8" w:rsidP="00DC6021">
      <w:pPr>
        <w:pStyle w:val="Bodytext10"/>
        <w:shd w:val="clear" w:color="auto" w:fill="auto"/>
        <w:spacing w:after="3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È in q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esto contesto che si presenta davanti a Gesùun «idropico», termi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usato solo qui nel Nuovo 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estame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to.Gesù, rivolge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dosi ai suoi commensali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>,chiede loro il parere sulla liceità di guarire nel giorno sabbatico. Non è l’ammalato a</w:t>
      </w:r>
      <w:r w:rsidR="002D0B01" w:rsidRPr="00D31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richiedere la guarigione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 xml:space="preserve">, ma, come succede in tutti i racconti di miracoli compiuti di sabato, è 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Ge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>sùche gliela concede. La guarigione è descritt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 xml:space="preserve"> in modo essenziale attraverso due verbi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 xml:space="preserve"> imp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2D0B01">
        <w:rPr>
          <w:rFonts w:ascii="Times New Roman" w:hAnsi="Times New Roman" w:cs="Times New Roman"/>
          <w:color w:val="000000"/>
          <w:sz w:val="24"/>
          <w:szCs w:val="24"/>
        </w:rPr>
        <w:t>endole mani lo guarì.</w:t>
      </w:r>
    </w:p>
    <w:p w:rsidR="002D0B01" w:rsidRDefault="002D0B01" w:rsidP="007C426B">
      <w:pPr>
        <w:pStyle w:val="Bodytext1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v.5-6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z w:val="24"/>
          <w:szCs w:val="24"/>
        </w:rPr>
        <w:t>esù si rivolge direttame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te ai suoi commensali, ponendo al domanda sulla liceità dell’azio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e terapeutica nel giorno di sabato. Per convincere i suoi avversari che la guarigione non infrange la legge, Gesù fa leva sul duplice esempio del figlio o dell’ani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>aleche, trovan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osi in pericolo, vengono soccorsi. 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Il quadro si chiude con il silenzio dei commensali che non hanno elementi da opporre all’argomentazione di Gesù.</w:t>
      </w:r>
    </w:p>
    <w:p w:rsidR="007C426B" w:rsidRDefault="007C426B" w:rsidP="00D318D2">
      <w:pPr>
        <w:pStyle w:val="Bodytext10"/>
        <w:shd w:val="clear" w:color="auto" w:fill="auto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 xml:space="preserve">scena conviviale, che inizia con la 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guarigione d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ell’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idropico</w:t>
      </w:r>
      <w:r w:rsidR="009A6D6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  pre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senta la salvezza portata da Gesù e rivolta in maniera preferenziale agli ammalati e agli esclusi. È per questo motivo che egli esorta a non invitare amici o parenti, ma i poveri e sofferenti</w:t>
      </w:r>
      <w:r w:rsidR="00AB70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6021">
        <w:rPr>
          <w:rFonts w:ascii="Times New Roman" w:hAnsi="Times New Roman" w:cs="Times New Roman"/>
          <w:color w:val="000000"/>
          <w:sz w:val="24"/>
          <w:szCs w:val="24"/>
        </w:rPr>
        <w:t xml:space="preserve"> Il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simposio non termina con la discussione sulla guarigione compiu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ta da Gesù nel giorno di sabato, ma continua con un discorso in cui egli si rivolge ai commensali, prendendo spunto dal loro comportamento a tavola.</w:t>
      </w:r>
    </w:p>
    <w:p w:rsidR="00D318D2" w:rsidRDefault="00D318D2" w:rsidP="00D318D2">
      <w:pPr>
        <w:pStyle w:val="Bodytext10"/>
        <w:shd w:val="clear" w:color="auto" w:fill="auto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</w:p>
    <w:p w:rsidR="00DF5ECE" w:rsidRPr="00790B27" w:rsidRDefault="00262CF7" w:rsidP="00262CF7">
      <w:pPr>
        <w:pStyle w:val="Bodytext10"/>
        <w:shd w:val="clear" w:color="auto" w:fill="auto"/>
        <w:spacing w:after="3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Essi infatti vanno alla ricerca dei </w:t>
      </w:r>
      <w:r w:rsidR="00DF5ECE" w:rsidRPr="00D31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primi posti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. Potrebbe sembrare ad una prima, superficiale lettura che Gesù incentri la sua riflessione sul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lo stile con cui convenga stare a tavola, così come avviene all’interno della tradizione sapienz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i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ale (Pro 23,1; 25,6; Sir 31,12). Tuttavia il suo 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discorso non mira a fornire un manuale di buona educazione</w:t>
      </w:r>
      <w:r w:rsidR="00B1417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 i rapporti tenuti a tavola diventano una metafora mediante la quale illuminare lo stile con cui si svolgono le </w:t>
      </w:r>
      <w:r w:rsidR="00DF5ECE" w:rsidRPr="00D318D2">
        <w:rPr>
          <w:rFonts w:ascii="Times New Roman" w:hAnsi="Times New Roman" w:cs="Times New Roman"/>
          <w:b/>
          <w:color w:val="000000"/>
          <w:sz w:val="24"/>
          <w:szCs w:val="24"/>
        </w:rPr>
        <w:t>relazioni umane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.Gesù ha già denunciato i farisei che ricercano i primi posti nelle as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semblee liturgiche (L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 11,43), difetto sul quale insiste anche nel di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scorso tenuto nel tempio di Gerusalemme (L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 20,46). Questa critica ripetuta fa capire che Gesù intende non tanto richiamarli alla buona educazione, ma a smascherare la loro mania di protagonismo e di </w:t>
      </w:r>
      <w:r w:rsidR="00DF5ECE" w:rsidRPr="00D318D2">
        <w:rPr>
          <w:rFonts w:ascii="Times New Roman" w:hAnsi="Times New Roman" w:cs="Times New Roman"/>
          <w:b/>
          <w:color w:val="000000"/>
          <w:sz w:val="24"/>
          <w:szCs w:val="24"/>
        </w:rPr>
        <w:t>af</w:t>
      </w:r>
      <w:r w:rsidR="00DF5ECE" w:rsidRPr="00D318D2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fermazione di sé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5ECE" w:rsidRPr="00790B27" w:rsidRDefault="00262CF7" w:rsidP="00790B2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vv.8-10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426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Nel primo quadro Gesù esorta l'invitato a un banchetto o a una festa di nozze a non sedersi nei posti d’onore per non essere poi indotto a retrocedere, ma a mettersi </w:t>
      </w:r>
      <w:r w:rsidR="00DF5ECE" w:rsidRPr="00D318D2">
        <w:rPr>
          <w:rFonts w:ascii="Times New Roman" w:hAnsi="Times New Roman" w:cs="Times New Roman"/>
          <w:b/>
          <w:color w:val="000000"/>
          <w:sz w:val="24"/>
          <w:szCs w:val="24"/>
        </w:rPr>
        <w:t>all’ultimo posto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. Questa scel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ta è condizione per poter essere sollecitato dall’ospite a passare avan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ti ed essere così riconosciuto dai commensali come importante.La logica dell’auto-promozione alla ricerca del primo posto non sol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tanto riguarda la tavola, ma coinvolge soprattutto i rapporti all’inter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no della comunità di Gesù e in seguito della chiesa, orientati dalla sentenza: «chi è il più grande diventi il più piccolo e il capo si faccia vostro servo» (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fr L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 22,26).</w:t>
      </w:r>
    </w:p>
    <w:p w:rsidR="00262CF7" w:rsidRDefault="00262CF7" w:rsidP="00790B27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ECE" w:rsidRPr="00790B27" w:rsidRDefault="00262CF7" w:rsidP="00790B2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v.11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Un altro indizio che Gesù non voglia soltanto offrire una regola di ga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lateo conviviale sta nella sentenza che chiude questo duplice quadro, già </w:t>
      </w:r>
      <w:r w:rsidR="00B1417E">
        <w:rPr>
          <w:rFonts w:ascii="Times New Roman" w:hAnsi="Times New Roman" w:cs="Times New Roman"/>
          <w:color w:val="000000"/>
          <w:sz w:val="24"/>
          <w:szCs w:val="24"/>
        </w:rPr>
        <w:t>ripetutamente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 attestata dalla tradizione biblica, varie vol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te ripresa nel vangelo lucano e conosciuta anche nella parenesi cri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stiana (Gc 4,10; lPt 5,6).Il passivo teologico «sarà umiliato»/«sarà esaltato» può descrivere sia l’azione di Dio che l’azione umana e non soltanto nel tempo escato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logico, ma anche nell’attualità della storia. Maria infatti annuncia que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sta logica di </w:t>
      </w:r>
      <w:r w:rsidR="00DF5ECE" w:rsidRPr="00D318D2">
        <w:rPr>
          <w:rFonts w:ascii="Times New Roman" w:hAnsi="Times New Roman" w:cs="Times New Roman"/>
          <w:b/>
          <w:color w:val="000000"/>
          <w:sz w:val="24"/>
          <w:szCs w:val="24"/>
        </w:rPr>
        <w:t>ribaltamento delle situazioni umane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 che è propria di Dio: «Ha disperso i superbi nel pensiero del loro cuore</w:t>
      </w:r>
      <w:r w:rsidR="00B1417E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a rovesciato i po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tenti dai troni, ha innalzato gli umili» (L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 1,51-53). Anche la parabo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la del fariseo e del pubblicano evidenzia lo stile di Dio che giustifica chi si umilia come il pubblicano, a differenza di chi si auto-celebra (L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 18,14).</w:t>
      </w:r>
    </w:p>
    <w:p w:rsidR="00262CF7" w:rsidRDefault="00262CF7" w:rsidP="00790B27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ECE" w:rsidRPr="00790B27" w:rsidRDefault="00262CF7" w:rsidP="00262CF7">
      <w:pPr>
        <w:pStyle w:val="Bodytext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vv.12-13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Il secondo quadro è incentrato sullo stile che deve contraddistingue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re l’ospite. Gesù infatti si rivolge al padrone di casa, il fariseo, e lo esorta a non invitare parenti e amici. L’invito rivolto ai propri simili è fondato sulla </w:t>
      </w:r>
      <w:r w:rsidR="00DF5ECE" w:rsidRPr="00D318D2">
        <w:rPr>
          <w:rFonts w:ascii="Times New Roman" w:hAnsi="Times New Roman" w:cs="Times New Roman"/>
          <w:b/>
          <w:color w:val="000000"/>
          <w:sz w:val="24"/>
          <w:szCs w:val="24"/>
        </w:rPr>
        <w:t>logica del contraccambio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, regola sulla quale si basa non solo il comportamento di chi invita a un banchetto, ma tut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ta la convivenza umana.L’esortazione a chiamare i poveri, gli storpi, gli zoppi e i ciechi suo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na inusuale ed è comprensibile soltanto se si tiene conto della pro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spettiva del vangelo lucano. L'attenzione nei confronti dei po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veri non è soltanto una sollecitazione rivolta ai discepoli, ma corri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sponde allo stile stesso di Gesù, l’inviato a proclamare l'anno di libe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razione per gli ammalati e i bisognosi. I discepoli sono esortati a non perdere mai di vista i bisognosi. La sequela di Gesù in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fatti esige la vendi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a dei propri beni per darli a loro (L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 18,18-30; 19,1- 10).</w:t>
      </w:r>
    </w:p>
    <w:p w:rsidR="00DF5ECE" w:rsidRPr="00790B27" w:rsidRDefault="003627CE" w:rsidP="00790B2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vv.14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>I poveri sono pertanto beati non soltanto perché sono i detentori del regno dei cieli escatologico, ma perché sono i destinatari primari dell’accoglienza e della premura dei credenti (L</w:t>
      </w:r>
      <w:r w:rsidR="00B1417E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 6,20-26). Ciò si può constatare nella prassi della prima comunità cristiana, nella quale la rinuncia alle ricchezze e la loro vendita non avviene per motivi asce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tici, ma soltanto nella prospettiva della condivisione, in base alla qua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le a tutti i membri della chiesa è data la possibilità di star bene (At 2,42-46; 4,32-5,11). Il vero amore spinge il discepolo non alla ricerca della ricompensa o del contraccambio, ma al dono generoso e disin</w:t>
      </w:r>
      <w:r w:rsidR="00DF5ECE"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teressato.</w:t>
      </w:r>
    </w:p>
    <w:p w:rsidR="00DF5ECE" w:rsidRPr="00790B27" w:rsidRDefault="00DF5ECE" w:rsidP="00790B2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B27">
        <w:rPr>
          <w:rFonts w:ascii="Times New Roman" w:hAnsi="Times New Roman" w:cs="Times New Roman"/>
          <w:color w:val="000000"/>
          <w:sz w:val="24"/>
          <w:szCs w:val="24"/>
        </w:rPr>
        <w:t>Pertanto attraverso l’esortazione a invitare poveri e ammalati Gesù sollecita a cambiare la logica dei rapporti umani orientati all’atten</w:t>
      </w:r>
      <w:r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zione nei confronti dei più piccoli e dei più deboli.</w:t>
      </w:r>
    </w:p>
    <w:p w:rsidR="00DF5ECE" w:rsidRPr="007C426B" w:rsidRDefault="00DF5ECE" w:rsidP="007C426B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Nella parabola del banchetto, che fa seguito all’invito </w:t>
      </w:r>
      <w:r w:rsidRPr="00D318D2">
        <w:rPr>
          <w:rFonts w:ascii="Times New Roman" w:hAnsi="Times New Roman" w:cs="Times New Roman"/>
          <w:color w:val="000000"/>
          <w:sz w:val="24"/>
          <w:szCs w:val="24"/>
        </w:rPr>
        <w:t>rivolto</w:t>
      </w:r>
      <w:r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 ai biso</w:t>
      </w:r>
      <w:r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>gnosi, il padrone manda il servo a chiamare proprio gli stessi quattro gruppi «i poveri, storpi, ciechi e zoppi», perché partecipino al banchetto. La parabola intende illustrare la logica dell’azione di Dio che non si rivolge più agli invitati precedenti, ma ai poveri e agli am</w:t>
      </w:r>
      <w:r w:rsidRPr="00790B27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malati. Pertanto per un padrone di casa invitare a mensa coloro che non possono contraccambiare significa aderire allo </w:t>
      </w:r>
      <w:r w:rsidRPr="00D318D2">
        <w:rPr>
          <w:rFonts w:ascii="Times New Roman" w:hAnsi="Times New Roman" w:cs="Times New Roman"/>
          <w:b/>
          <w:color w:val="000000"/>
          <w:sz w:val="24"/>
          <w:szCs w:val="24"/>
        </w:rPr>
        <w:t>stile salvifico di Dio</w:t>
      </w:r>
      <w:r w:rsidRPr="00790B27">
        <w:rPr>
          <w:rFonts w:ascii="Times New Roman" w:hAnsi="Times New Roman" w:cs="Times New Roman"/>
          <w:color w:val="000000"/>
          <w:sz w:val="24"/>
          <w:szCs w:val="24"/>
        </w:rPr>
        <w:t xml:space="preserve">, diventandone </w:t>
      </w:r>
      <w:r w:rsidR="00B1417E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Pr="00790B27">
        <w:rPr>
          <w:rFonts w:ascii="Times New Roman" w:hAnsi="Times New Roman" w:cs="Times New Roman"/>
          <w:color w:val="000000"/>
          <w:sz w:val="24"/>
          <w:szCs w:val="24"/>
        </w:rPr>
        <w:t>tramite.</w:t>
      </w:r>
      <w:r w:rsidRPr="007C426B">
        <w:rPr>
          <w:rFonts w:ascii="Times New Roman" w:hAnsi="Times New Roman" w:cs="Times New Roman"/>
          <w:color w:val="000000"/>
          <w:sz w:val="24"/>
          <w:szCs w:val="24"/>
        </w:rPr>
        <w:t>Tuttavia l’invito rivolto a coloro dai quali non si può ricevere un uti</w:t>
      </w:r>
      <w:r w:rsidRPr="007C426B">
        <w:rPr>
          <w:rFonts w:ascii="Times New Roman" w:hAnsi="Times New Roman" w:cs="Times New Roman"/>
          <w:color w:val="000000"/>
          <w:sz w:val="24"/>
          <w:szCs w:val="24"/>
        </w:rPr>
        <w:softHyphen/>
        <w:t>le rende beati e avrà il «contraccambio» nella «risurrezione dei giu</w:t>
      </w:r>
      <w:r w:rsidRPr="007C426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sti». Questa promessa è adeguata agli interlocutori di </w:t>
      </w:r>
      <w:r w:rsidRPr="007C426B">
        <w:rPr>
          <w:rFonts w:ascii="Times New Roman" w:hAnsi="Times New Roman" w:cs="Times New Roman"/>
          <w:color w:val="000000"/>
          <w:sz w:val="24"/>
          <w:szCs w:val="24"/>
        </w:rPr>
        <w:lastRenderedPageBreak/>
        <w:t>Gesù, i farisei che vi credono, ai quali viene rivolto il discorso. La risurre</w:t>
      </w:r>
      <w:r w:rsidRPr="007C426B">
        <w:rPr>
          <w:rFonts w:ascii="Times New Roman" w:hAnsi="Times New Roman" w:cs="Times New Roman"/>
          <w:color w:val="000000"/>
          <w:sz w:val="24"/>
          <w:szCs w:val="24"/>
        </w:rPr>
        <w:softHyphen/>
        <w:t>zione è il «tesoro inesauribile» che spetta ai discepoli (L</w:t>
      </w:r>
      <w:r w:rsidR="003627CE" w:rsidRPr="007C426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C426B">
        <w:rPr>
          <w:rFonts w:ascii="Times New Roman" w:hAnsi="Times New Roman" w:cs="Times New Roman"/>
          <w:color w:val="000000"/>
          <w:sz w:val="24"/>
          <w:szCs w:val="24"/>
        </w:rPr>
        <w:t xml:space="preserve"> 12,33-34) e corrisponde alle «dimore eterne» nelle quali essi potranno entrare per</w:t>
      </w:r>
      <w:r w:rsidRPr="007C426B">
        <w:rPr>
          <w:rFonts w:ascii="Times New Roman" w:hAnsi="Times New Roman" w:cs="Times New Roman"/>
          <w:color w:val="000000"/>
          <w:sz w:val="24"/>
          <w:szCs w:val="24"/>
        </w:rPr>
        <w:softHyphen/>
        <w:t>ché accolti dagli amici poveri (L</w:t>
      </w:r>
      <w:r w:rsidR="003627CE" w:rsidRPr="007C426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C426B">
        <w:rPr>
          <w:rFonts w:ascii="Times New Roman" w:hAnsi="Times New Roman" w:cs="Times New Roman"/>
          <w:color w:val="000000"/>
          <w:sz w:val="24"/>
          <w:szCs w:val="24"/>
        </w:rPr>
        <w:t xml:space="preserve"> 16,9).</w:t>
      </w:r>
    </w:p>
    <w:p w:rsidR="003627CE" w:rsidRPr="007C426B" w:rsidRDefault="003627CE" w:rsidP="003627C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</w:p>
    <w:p w:rsidR="00DF5ECE" w:rsidRPr="00790B27" w:rsidRDefault="003627CE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v.15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  <w:t>Un comm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en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sale prende lo spunto per intervenire con l'esclamazione: «Beato chi mangerà il pane nel regno di Dio!». La beatitudine, che fa eco a quella precedente rivolta a chi invita poveri e ammalati, de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scrive la condizione di </w:t>
      </w:r>
      <w:r w:rsidR="00DF5ECE" w:rsidRPr="00D31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felicità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di colui che avrà accesso al banchetto, immagine frequente nel mondo giudaico per illustrare la condizione futura. Questo è il contesto in cui Gesù racconta la parabola del ban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chetto incentrata sul tema della salvezza.</w:t>
      </w:r>
    </w:p>
    <w:p w:rsidR="003627CE" w:rsidRDefault="003627CE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</w:p>
    <w:p w:rsidR="00DF5ECE" w:rsidRPr="00790B27" w:rsidRDefault="003627CE" w:rsidP="003627C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vv.16-17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La preparazione di un pranzo da parte di «un uomo», che convoca un </w:t>
      </w:r>
      <w:r w:rsidR="00DF5ECE" w:rsidRPr="00D31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gran numero di invitati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costituisce l’antefatto della vicenda para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bolica. Il verbo gr. </w:t>
      </w:r>
      <w:r w:rsidR="00DF5ECE" w:rsidRPr="00790B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 w:bidi="it-IT"/>
        </w:rPr>
        <w:t>kaleò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è il termine della convocazione che vie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ne ripetuto diverse volte nel racconto e nei vangeli è usato per indicare la chiamata al discepolato.Secondo la prassi giudaica, gli invitati preavvisati in anticipo vengo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no convocati all’ultimo momento da un «servo», il quale informa che il banchetto «è già pronto». Il </w:t>
      </w:r>
      <w:r w:rsidR="00DF5ECE" w:rsidRPr="00D31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«già»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situa l'appel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lo nel presente della storia salvifica che si realizza con il messia e an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nuncia al contempo anche il carattere improrogabile dell’invito.</w:t>
      </w:r>
    </w:p>
    <w:p w:rsidR="003627CE" w:rsidRDefault="00DF5ECE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Mentre nella versione matteana i servi inviati sono diversi (</w:t>
      </w:r>
      <w:r w:rsidR="00B1417E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Mt 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22,3-4), nel vangelo di Luca ne risulta uno solo. Il narratore usa la tecnica nar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rativa del triplice esempio.</w:t>
      </w:r>
    </w:p>
    <w:p w:rsidR="003627CE" w:rsidRDefault="003627CE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</w:p>
    <w:p w:rsidR="00DF5ECE" w:rsidRPr="00790B27" w:rsidRDefault="003627CE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vv.18-20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DF5ECE" w:rsidRPr="00D318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Le scuse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vengono riportate solo nel terzo vangelo con un discorso diretto e comunicate al servo con grande gen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tilezza: «ti prego, considerami giustificato», espressione che, come un ritornello, viene ripetuta due volte nel testo. Il primo ha comprato un campo e deve ispezionarlo, il secondo i buoi e deve provarli, il terzo deve sposarsi. Le ragioni della rinuncia all’invi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to sembrano serie e importanti. Tuttavia resta il fatto che l’invito al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la cena viene disatteso.Ci si potrebbe tuttavia anche domandare: il primo ha comprato un campo ad occhi chiusi? I buoi non sono stati provati prima di com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prarli? Chi li ha acquistati tra l’altro è un ricco, perché dieci buoi pos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sono lavorare 45 ettari di terreno. L’accasarsi inoltre non è un atto imprevedibile. Egli avrebbe potuto conoscere anticipatamente la da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ta delle nozze.</w:t>
      </w:r>
    </w:p>
    <w:p w:rsidR="00D23BE0" w:rsidRDefault="00DF5ECE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Le tre scuse hanno una forte allusione agli impedimenti messi in ri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lievo dal vangelo nei confronti della sua sequela esigente che chiede l’abbandono dei propri beni (L</w:t>
      </w:r>
      <w:r w:rsidR="003627CE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18,18-30). Il terzo fa eco alla paro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la di Gesù: «Se qualcuno viene a me, e non odia suo padre, sua ma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dre, la moglie, i figli... non può essere mio discepolo» (L</w:t>
      </w:r>
      <w:r w:rsidR="003627CE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14,25-27).</w:t>
      </w:r>
    </w:p>
    <w:p w:rsidR="00D23BE0" w:rsidRDefault="00D23BE0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</w:p>
    <w:p w:rsidR="00DF5ECE" w:rsidRPr="00790B27" w:rsidRDefault="00D23BE0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v.21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La notizia della disdetta degli inviti manda su tutte le furie il padro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ne. È l’unica volta nel racconto in cui viene menzionato uno stato d’animo che è proporzionale alla cura con cui egli aveva prepa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rato il pranzo, che comunque non si dà per vinto. Invia nuovamente il suo servo, ma questa volta non dagli invitati precedenti, ma </w:t>
      </w:r>
      <w:r w:rsidR="00DF5ECE" w:rsidRPr="0095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nelle strade e nelle piazze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per chiamare «poveri, storpi, ciechi e zoppi». Ge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sù infatti, prima di raccontare la parabola si era rivolto al fariseo, suo ospite, esortandolo a non invitare parenti o amici che possono ri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cambiare. Al contrario, Gesù sollecita, quando si prepara un pranzo, a invitare chi appartiene agli stessi quattro gruppi: i poveri, gli stor</w:t>
      </w:r>
      <w:r w:rsidR="00DF5ECE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pi, gli zoppi e i ciechi.</w:t>
      </w:r>
    </w:p>
    <w:p w:rsidR="0047257D" w:rsidRPr="00790B27" w:rsidRDefault="00DF5ECE" w:rsidP="00790B27">
      <w:pPr>
        <w:pStyle w:val="Bodytext10"/>
        <w:shd w:val="clear" w:color="auto" w:fill="auto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Luca rivela una particolare attenzione e sensibilità nei confronti dei poveri. Infatti il programma stabilito a Nazaret consiste proprio in una missione di liberazione nei loro confronti (L</w:t>
      </w:r>
      <w:r w:rsidR="00B24C0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4,18-19). Anche nel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la verifica, richiesta da Giovanni Battista, Gesù risponde presentan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 xml:space="preserve">do la sua attività di 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lastRenderedPageBreak/>
        <w:t>soccorso verso i poveri e i sofferenti (L</w:t>
      </w:r>
      <w:r w:rsidR="00B24C0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7,21-23). Contrariamente alle aspettative del mondo giudaico, che vede i mise</w:t>
      </w:r>
      <w:r w:rsidR="0047257D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ri e gli ammalati destinatari del castigo di Dio, Gesù è venuto so</w:t>
      </w:r>
      <w:r w:rsidR="0047257D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prattutto per loro.</w:t>
      </w:r>
    </w:p>
    <w:p w:rsidR="0047257D" w:rsidRPr="00790B27" w:rsidRDefault="00B24C07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v.22-23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47257D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Al suo ritorno il servo comunica al padrone che </w:t>
      </w:r>
      <w:r w:rsidR="0047257D" w:rsidRPr="0095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ancora c</w:t>
      </w:r>
      <w:r w:rsidRPr="0095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’è</w:t>
      </w:r>
      <w:r w:rsidR="0047257D" w:rsidRPr="0095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 xml:space="preserve"> posto</w:t>
      </w:r>
      <w:r w:rsidR="0047257D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. La sala infatti sembra avere dimensioni illimitate. È strano che non ci siano poveri a sufficienza per riuscire a riempirla. Questo è il pre</w:t>
      </w:r>
      <w:r w:rsidR="0047257D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supposto perché il padrone invii ulteriormente il servo a convocare coloro i quali stanno nelle piazze e lungo le siepi che recintano le vi</w:t>
      </w:r>
      <w:r w:rsidR="0047257D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gne e gli orti fuori della città.</w:t>
      </w:r>
    </w:p>
    <w:p w:rsidR="0047257D" w:rsidRPr="00790B27" w:rsidRDefault="0047257D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Nell'orizzonte lucano quest'ultimo invio può pertanto alludere alla </w:t>
      </w:r>
      <w:r w:rsidRPr="0095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mis</w:t>
      </w:r>
      <w:r w:rsidRPr="0095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softHyphen/>
        <w:t>sione universale della chiesa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. L’espressione enigmatica: «spingili a en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trare» riguarda tutti coloro ai quali viene rivolto l’annuncio evangeli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co e può essere compresa alla luce della parola di Gesù: «La legge e i profeti fino a Giovanni, da allora il regno di Dio viene annunciato e ognuno spinge per entrarvi» (L</w:t>
      </w:r>
      <w:r w:rsidR="00B24C0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16,16). Il messaggio del vangelo, che viene a completare la rivelazione della legge e dei profeti, è caratte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rizzato dall’invito pressante ad entrare a far parte del regno.</w:t>
      </w:r>
    </w:p>
    <w:p w:rsidR="0047257D" w:rsidRPr="00790B27" w:rsidRDefault="0047257D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Lo scopo del padrone è uno soltanto: </w:t>
      </w:r>
      <w:r w:rsidRPr="0095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riempire la sua casa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. Coloro che partecipano al banchetto in realtà non sono denominati «ospiti». Ciò che colpisce è che essi vengono costretti dal servo ad andare alla fe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sta, indicandone così l’importanza e l’urgenza della partecipazione.</w:t>
      </w:r>
    </w:p>
    <w:p w:rsidR="00B24C07" w:rsidRDefault="00B24C07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</w:p>
    <w:p w:rsidR="0047257D" w:rsidRPr="00790B27" w:rsidRDefault="00B24C07" w:rsidP="00790B2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v.24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ab/>
      </w:r>
      <w:r w:rsidR="0047257D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Nell’avvertimento conclusivo alle parole del padrone si sovrappongo</w:t>
      </w:r>
      <w:r w:rsidR="0047257D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no quelle di Gesù. Ora egli si rivolge ai commensali del banchetto, fa</w:t>
      </w:r>
      <w:r w:rsidR="0047257D"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risei e maestri della legge: «Vi dico che nessuno di quegli uomini che erano stati invitati assaggerà il mio pasto», alludendo così a una condanna. I giudei, che si ritengono gli unici chiamati alla salvezza, in realtà nella parabola rischiano di non parteciparvi.</w:t>
      </w:r>
    </w:p>
    <w:p w:rsidR="0047257D" w:rsidRDefault="0047257D" w:rsidP="00790B27">
      <w:pPr>
        <w:widowControl w:val="0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</w:pP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Con questo racconto Gesù si auto-presenta prima di tutto come un messia per Israele. Tuttavia il rifiuto dei capi fa sì che egli si diriga ai poveri e poi ai pagani, secondo la prospettiva del vangelo di Luca. Co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softHyphen/>
        <w:t>sì attraverso l’immagine del banchetto viene illustrata la salvezza da lui portata</w:t>
      </w:r>
      <w:r w:rsidR="00B1417E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 xml:space="preserve"> che prima si rivolge a coloro che erano i destinatari delle promesse messianiche e poi si estende a tutti, in modo particolare ai miseri e ai pagani. Il racconto mostra che la missione dell’annuncio evangelico, </w:t>
      </w:r>
      <w:r w:rsidRPr="00956A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 w:bidi="it-IT"/>
        </w:rPr>
        <w:t>non avendo confini</w:t>
      </w:r>
      <w:r w:rsidRPr="00790B27">
        <w:rPr>
          <w:rFonts w:ascii="Times New Roman" w:eastAsia="Times New Roman" w:hAnsi="Times New Roman" w:cs="Times New Roman"/>
          <w:color w:val="000000"/>
          <w:sz w:val="24"/>
          <w:szCs w:val="24"/>
          <w:lang w:eastAsia="it-IT" w:bidi="it-IT"/>
        </w:rPr>
        <w:t>, raggiunge le frange più lontane.</w:t>
      </w:r>
    </w:p>
    <w:p w:rsidR="000A0728" w:rsidRDefault="000A0728" w:rsidP="000A0728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Suggerimenti</w:t>
      </w:r>
    </w:p>
    <w:p w:rsidR="000A0728" w:rsidRDefault="000A0728" w:rsidP="000A0728">
      <w:pPr>
        <w:spacing w:after="0"/>
        <w:jc w:val="both"/>
        <w:rPr>
          <w:rFonts w:ascii="Times New Roman" w:hAnsi="Times New Roman" w:cs="Times New Roman"/>
          <w:i/>
        </w:rPr>
      </w:pPr>
    </w:p>
    <w:p w:rsidR="000A0728" w:rsidRDefault="007C426B" w:rsidP="000A072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Le nostre relazioni sono basate sulla logica del “do ut des”, su intenzioni utilitaristiche o seguono la logica evangelica, quella del dono disinteressato e generoso verso i più bisognosi, i poveri, gli ammalati?</w:t>
      </w:r>
    </w:p>
    <w:p w:rsidR="000A0728" w:rsidRDefault="000A0728" w:rsidP="000A0728">
      <w:pPr>
        <w:spacing w:after="0"/>
        <w:jc w:val="both"/>
        <w:rPr>
          <w:rFonts w:ascii="Times New Roman" w:hAnsi="Times New Roman" w:cs="Times New Roman"/>
          <w:i/>
        </w:rPr>
      </w:pPr>
    </w:p>
    <w:p w:rsidR="000A0728" w:rsidRDefault="007C426B" w:rsidP="000A072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Chi invitiamo alla nostra tavola?</w:t>
      </w:r>
    </w:p>
    <w:p w:rsidR="007C426B" w:rsidRDefault="007C426B" w:rsidP="000A0728">
      <w:pPr>
        <w:spacing w:after="0"/>
        <w:jc w:val="both"/>
        <w:rPr>
          <w:rFonts w:ascii="Times New Roman" w:hAnsi="Times New Roman" w:cs="Times New Roman"/>
          <w:i/>
        </w:rPr>
      </w:pPr>
    </w:p>
    <w:p w:rsidR="00DF5ECE" w:rsidRPr="00DF5ECE" w:rsidRDefault="000A0728" w:rsidP="00D318D2">
      <w:pPr>
        <w:spacing w:after="0"/>
        <w:jc w:val="both"/>
      </w:pPr>
      <w:r>
        <w:rPr>
          <w:rFonts w:ascii="Times New Roman" w:hAnsi="Times New Roman" w:cs="Times New Roman"/>
        </w:rPr>
        <w:t>Inoltre, alcune parole, nell’ “Interpretazione del testo”, sono in grassetto: possono essere l’avvio per una riflessione, altre potre</w:t>
      </w:r>
      <w:r w:rsidR="00956A76">
        <w:rPr>
          <w:rFonts w:ascii="Times New Roman" w:hAnsi="Times New Roman" w:cs="Times New Roman"/>
        </w:rPr>
        <w:t>bbero essere evidenziate da voi</w:t>
      </w:r>
      <w:bookmarkStart w:id="0" w:name="_GoBack"/>
      <w:bookmarkEnd w:id="0"/>
    </w:p>
    <w:sectPr w:rsidR="00DF5ECE" w:rsidRPr="00DF5ECE" w:rsidSect="008474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AF5" w:rsidRDefault="00B80AF5" w:rsidP="00242498">
      <w:pPr>
        <w:spacing w:after="0" w:line="240" w:lineRule="auto"/>
      </w:pPr>
      <w:r>
        <w:separator/>
      </w:r>
    </w:p>
  </w:endnote>
  <w:endnote w:type="continuationSeparator" w:id="1">
    <w:p w:rsidR="00B80AF5" w:rsidRDefault="00B80AF5" w:rsidP="0024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AF5" w:rsidRDefault="00B80AF5" w:rsidP="00242498">
      <w:pPr>
        <w:spacing w:after="0" w:line="240" w:lineRule="auto"/>
      </w:pPr>
      <w:r>
        <w:separator/>
      </w:r>
    </w:p>
  </w:footnote>
  <w:footnote w:type="continuationSeparator" w:id="1">
    <w:p w:rsidR="00B80AF5" w:rsidRDefault="00B80AF5" w:rsidP="00242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60FE"/>
    <w:multiLevelType w:val="multilevel"/>
    <w:tmpl w:val="9524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25CED"/>
    <w:multiLevelType w:val="multilevel"/>
    <w:tmpl w:val="69CE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498"/>
    <w:rsid w:val="0007568F"/>
    <w:rsid w:val="0009203C"/>
    <w:rsid w:val="000A0728"/>
    <w:rsid w:val="00143D81"/>
    <w:rsid w:val="001E1A35"/>
    <w:rsid w:val="00215D29"/>
    <w:rsid w:val="00242498"/>
    <w:rsid w:val="00262CF7"/>
    <w:rsid w:val="002B306F"/>
    <w:rsid w:val="002D0B01"/>
    <w:rsid w:val="003627CE"/>
    <w:rsid w:val="0047257D"/>
    <w:rsid w:val="004779F5"/>
    <w:rsid w:val="00484B3C"/>
    <w:rsid w:val="004D3E43"/>
    <w:rsid w:val="005958C8"/>
    <w:rsid w:val="00607DA7"/>
    <w:rsid w:val="006B6A03"/>
    <w:rsid w:val="00790B27"/>
    <w:rsid w:val="007C426B"/>
    <w:rsid w:val="0084741D"/>
    <w:rsid w:val="008F0FFF"/>
    <w:rsid w:val="0092418E"/>
    <w:rsid w:val="00956A76"/>
    <w:rsid w:val="00991CB1"/>
    <w:rsid w:val="009A6D66"/>
    <w:rsid w:val="00A301B7"/>
    <w:rsid w:val="00AB70B8"/>
    <w:rsid w:val="00B1417E"/>
    <w:rsid w:val="00B24C07"/>
    <w:rsid w:val="00B80AF5"/>
    <w:rsid w:val="00BB55C3"/>
    <w:rsid w:val="00C71459"/>
    <w:rsid w:val="00CA185C"/>
    <w:rsid w:val="00CA767E"/>
    <w:rsid w:val="00D03607"/>
    <w:rsid w:val="00D23BE0"/>
    <w:rsid w:val="00D30092"/>
    <w:rsid w:val="00D318D2"/>
    <w:rsid w:val="00DB79E5"/>
    <w:rsid w:val="00DC6021"/>
    <w:rsid w:val="00DF5ECE"/>
    <w:rsid w:val="00E9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498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character" w:customStyle="1" w:styleId="Footnote1">
    <w:name w:val="Footnote|1_"/>
    <w:basedOn w:val="Carpredefinitoparagrafo"/>
    <w:link w:val="Footnote10"/>
    <w:rsid w:val="00242498"/>
    <w:rPr>
      <w:sz w:val="18"/>
      <w:szCs w:val="18"/>
      <w:shd w:val="clear" w:color="auto" w:fill="FFFFFF"/>
    </w:rPr>
  </w:style>
  <w:style w:type="character" w:customStyle="1" w:styleId="Heading11">
    <w:name w:val="Heading #1|1_"/>
    <w:basedOn w:val="Carpredefinitoparagrafo"/>
    <w:link w:val="Heading110"/>
    <w:rsid w:val="00242498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1">
    <w:name w:val="Body text|1_"/>
    <w:basedOn w:val="Carpredefinitoparagrafo"/>
    <w:link w:val="Bodytext10"/>
    <w:rsid w:val="00242498"/>
    <w:rPr>
      <w:shd w:val="clear" w:color="auto" w:fill="FFFFFF"/>
    </w:rPr>
  </w:style>
  <w:style w:type="paragraph" w:customStyle="1" w:styleId="Footnote10">
    <w:name w:val="Footnote|1"/>
    <w:basedOn w:val="Normale"/>
    <w:link w:val="Footnote1"/>
    <w:rsid w:val="00242498"/>
    <w:pPr>
      <w:widowControl w:val="0"/>
      <w:shd w:val="clear" w:color="auto" w:fill="FFFFFF"/>
      <w:spacing w:after="0" w:line="206" w:lineRule="auto"/>
    </w:pPr>
    <w:rPr>
      <w:sz w:val="18"/>
      <w:szCs w:val="18"/>
    </w:rPr>
  </w:style>
  <w:style w:type="paragraph" w:customStyle="1" w:styleId="Heading110">
    <w:name w:val="Heading #1|1"/>
    <w:basedOn w:val="Normale"/>
    <w:link w:val="Heading11"/>
    <w:rsid w:val="00242498"/>
    <w:pPr>
      <w:widowControl w:val="0"/>
      <w:shd w:val="clear" w:color="auto" w:fill="FFFFFF"/>
      <w:spacing w:after="180" w:line="240" w:lineRule="auto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0">
    <w:name w:val="Body text|1"/>
    <w:basedOn w:val="Normale"/>
    <w:link w:val="Bodytext1"/>
    <w:rsid w:val="00242498"/>
    <w:pPr>
      <w:widowControl w:val="0"/>
      <w:shd w:val="clear" w:color="auto" w:fill="FFFFFF"/>
      <w:spacing w:after="180" w:line="240" w:lineRule="auto"/>
    </w:pPr>
  </w:style>
  <w:style w:type="character" w:customStyle="1" w:styleId="Bodytext2">
    <w:name w:val="Body text|2_"/>
    <w:basedOn w:val="Carpredefinitoparagrafo"/>
    <w:link w:val="Bodytext20"/>
    <w:rsid w:val="0024249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242498"/>
    <w:pPr>
      <w:widowControl w:val="0"/>
      <w:shd w:val="clear" w:color="auto" w:fill="FFFFFF"/>
      <w:spacing w:after="180" w:line="240" w:lineRule="auto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498"/>
  </w:style>
  <w:style w:type="paragraph" w:styleId="Titolo1">
    <w:name w:val="heading 1"/>
    <w:basedOn w:val="Normale"/>
    <w:next w:val="Normale"/>
    <w:link w:val="Titolo1Carattere"/>
    <w:uiPriority w:val="9"/>
    <w:qFormat/>
    <w:rsid w:val="000756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56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07568F"/>
    <w:pPr>
      <w:spacing w:after="0" w:line="240" w:lineRule="auto"/>
    </w:pPr>
  </w:style>
  <w:style w:type="character" w:customStyle="1" w:styleId="Footnote1">
    <w:name w:val="Footnote|1_"/>
    <w:basedOn w:val="Carpredefinitoparagrafo"/>
    <w:link w:val="Footnote10"/>
    <w:rsid w:val="00242498"/>
    <w:rPr>
      <w:sz w:val="18"/>
      <w:szCs w:val="18"/>
      <w:shd w:val="clear" w:color="auto" w:fill="FFFFFF"/>
    </w:rPr>
  </w:style>
  <w:style w:type="character" w:customStyle="1" w:styleId="Heading11">
    <w:name w:val="Heading #1|1_"/>
    <w:basedOn w:val="Carpredefinitoparagrafo"/>
    <w:link w:val="Heading110"/>
    <w:rsid w:val="00242498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Bodytext1">
    <w:name w:val="Body text|1_"/>
    <w:basedOn w:val="Carpredefinitoparagrafo"/>
    <w:link w:val="Bodytext10"/>
    <w:rsid w:val="00242498"/>
    <w:rPr>
      <w:shd w:val="clear" w:color="auto" w:fill="FFFFFF"/>
    </w:rPr>
  </w:style>
  <w:style w:type="paragraph" w:customStyle="1" w:styleId="Footnote10">
    <w:name w:val="Footnote|1"/>
    <w:basedOn w:val="Normale"/>
    <w:link w:val="Footnote1"/>
    <w:rsid w:val="00242498"/>
    <w:pPr>
      <w:widowControl w:val="0"/>
      <w:shd w:val="clear" w:color="auto" w:fill="FFFFFF"/>
      <w:spacing w:after="0" w:line="206" w:lineRule="auto"/>
    </w:pPr>
    <w:rPr>
      <w:sz w:val="18"/>
      <w:szCs w:val="18"/>
    </w:rPr>
  </w:style>
  <w:style w:type="paragraph" w:customStyle="1" w:styleId="Heading110">
    <w:name w:val="Heading #1|1"/>
    <w:basedOn w:val="Normale"/>
    <w:link w:val="Heading11"/>
    <w:rsid w:val="00242498"/>
    <w:pPr>
      <w:widowControl w:val="0"/>
      <w:shd w:val="clear" w:color="auto" w:fill="FFFFFF"/>
      <w:spacing w:after="180" w:line="240" w:lineRule="auto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10">
    <w:name w:val="Body text|1"/>
    <w:basedOn w:val="Normale"/>
    <w:link w:val="Bodytext1"/>
    <w:rsid w:val="00242498"/>
    <w:pPr>
      <w:widowControl w:val="0"/>
      <w:shd w:val="clear" w:color="auto" w:fill="FFFFFF"/>
      <w:spacing w:after="180" w:line="240" w:lineRule="auto"/>
    </w:pPr>
  </w:style>
  <w:style w:type="character" w:customStyle="1" w:styleId="Bodytext2">
    <w:name w:val="Body text|2_"/>
    <w:basedOn w:val="Carpredefinitoparagrafo"/>
    <w:link w:val="Bodytext20"/>
    <w:rsid w:val="0024249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odytext20">
    <w:name w:val="Body text|2"/>
    <w:basedOn w:val="Normale"/>
    <w:link w:val="Bodytext2"/>
    <w:rsid w:val="00242498"/>
    <w:pPr>
      <w:widowControl w:val="0"/>
      <w:shd w:val="clear" w:color="auto" w:fill="FFFFFF"/>
      <w:spacing w:after="180" w:line="240" w:lineRule="auto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User</cp:lastModifiedBy>
  <cp:revision>2</cp:revision>
  <dcterms:created xsi:type="dcterms:W3CDTF">2022-03-11T15:05:00Z</dcterms:created>
  <dcterms:modified xsi:type="dcterms:W3CDTF">2022-03-11T15:05:00Z</dcterms:modified>
</cp:coreProperties>
</file>